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C4C" w:rsidRPr="00374AC2" w:rsidRDefault="00B30C4C" w:rsidP="002E2445"/>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b/>
          <w:sz w:val="24"/>
          <w:szCs w:val="24"/>
        </w:rPr>
      </w:pPr>
      <w:r w:rsidRPr="00374AC2">
        <w:rPr>
          <w:rFonts w:ascii="Times New Roman" w:hAnsi="Times New Roman" w:cs="Times New Roman"/>
          <w:b/>
          <w:sz w:val="24"/>
          <w:szCs w:val="24"/>
        </w:rPr>
        <w:t>Impacts of Childhood Sexual Abuse in Adulthood</w:t>
      </w:r>
    </w:p>
    <w:p w:rsidR="002E2445" w:rsidRDefault="002E2445" w:rsidP="00374AC2">
      <w:pPr>
        <w:spacing w:line="480" w:lineRule="auto"/>
        <w:jc w:val="center"/>
        <w:rPr>
          <w:rFonts w:ascii="Times New Roman" w:hAnsi="Times New Roman" w:cs="Times New Roman"/>
          <w:sz w:val="24"/>
          <w:szCs w:val="24"/>
        </w:rPr>
      </w:pPr>
    </w:p>
    <w:p w:rsidR="00B30C4C" w:rsidRDefault="002E2445" w:rsidP="00374AC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30C4C" w:rsidRPr="00374AC2">
        <w:rPr>
          <w:rFonts w:ascii="Times New Roman" w:hAnsi="Times New Roman" w:cs="Times New Roman"/>
          <w:sz w:val="24"/>
          <w:szCs w:val="24"/>
        </w:rPr>
        <w:t>Name</w:t>
      </w:r>
    </w:p>
    <w:p w:rsidR="002E2445" w:rsidRDefault="002E2445" w:rsidP="00374AC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2E2445" w:rsidRPr="00374AC2" w:rsidRDefault="002E2445" w:rsidP="00374AC2">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B30C4C" w:rsidRPr="00374AC2" w:rsidRDefault="00B30C4C" w:rsidP="00374AC2">
      <w:pPr>
        <w:spacing w:line="480" w:lineRule="auto"/>
        <w:jc w:val="center"/>
        <w:rPr>
          <w:rFonts w:ascii="Times New Roman" w:hAnsi="Times New Roman" w:cs="Times New Roman"/>
          <w:sz w:val="24"/>
          <w:szCs w:val="24"/>
        </w:rPr>
      </w:pPr>
      <w:r w:rsidRPr="00374AC2">
        <w:rPr>
          <w:rFonts w:ascii="Times New Roman" w:hAnsi="Times New Roman" w:cs="Times New Roman"/>
          <w:sz w:val="24"/>
          <w:szCs w:val="24"/>
        </w:rPr>
        <w:t>Institution</w:t>
      </w:r>
    </w:p>
    <w:p w:rsidR="00B30C4C" w:rsidRPr="00374AC2" w:rsidRDefault="00B30C4C" w:rsidP="00374AC2">
      <w:pPr>
        <w:spacing w:line="480" w:lineRule="auto"/>
        <w:jc w:val="center"/>
        <w:rPr>
          <w:rFonts w:ascii="Times New Roman" w:hAnsi="Times New Roman" w:cs="Times New Roman"/>
          <w:sz w:val="24"/>
          <w:szCs w:val="24"/>
        </w:rPr>
      </w:pPr>
      <w:r w:rsidRPr="00374AC2">
        <w:rPr>
          <w:rFonts w:ascii="Times New Roman" w:hAnsi="Times New Roman" w:cs="Times New Roman"/>
          <w:sz w:val="24"/>
          <w:szCs w:val="24"/>
        </w:rPr>
        <w:t xml:space="preserve">Date </w:t>
      </w: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jc w:val="center"/>
        <w:rPr>
          <w:rFonts w:ascii="Times New Roman" w:hAnsi="Times New Roman" w:cs="Times New Roman"/>
          <w:sz w:val="24"/>
          <w:szCs w:val="24"/>
        </w:rPr>
      </w:pPr>
    </w:p>
    <w:p w:rsidR="00B30C4C" w:rsidRPr="00374AC2" w:rsidRDefault="00B30C4C" w:rsidP="00374AC2">
      <w:pPr>
        <w:spacing w:line="480" w:lineRule="auto"/>
        <w:rPr>
          <w:rFonts w:ascii="Times New Roman" w:hAnsi="Times New Roman" w:cs="Times New Roman"/>
          <w:sz w:val="24"/>
          <w:szCs w:val="24"/>
        </w:rPr>
      </w:pPr>
    </w:p>
    <w:p w:rsidR="00B30C4C" w:rsidRPr="00374AC2" w:rsidRDefault="00B30C4C" w:rsidP="00374AC2">
      <w:pPr>
        <w:spacing w:line="480" w:lineRule="auto"/>
        <w:rPr>
          <w:rFonts w:ascii="Times New Roman" w:hAnsi="Times New Roman" w:cs="Times New Roman"/>
          <w:sz w:val="24"/>
          <w:szCs w:val="24"/>
        </w:rPr>
      </w:pPr>
    </w:p>
    <w:p w:rsidR="00B30C4C" w:rsidRPr="00374AC2" w:rsidRDefault="00B30C4C" w:rsidP="00374AC2">
      <w:pPr>
        <w:spacing w:line="480" w:lineRule="auto"/>
        <w:rPr>
          <w:rFonts w:ascii="Times New Roman" w:hAnsi="Times New Roman" w:cs="Times New Roman"/>
          <w:sz w:val="24"/>
          <w:szCs w:val="24"/>
        </w:rPr>
      </w:pPr>
    </w:p>
    <w:p w:rsidR="00B30C4C" w:rsidRPr="00374AC2" w:rsidRDefault="00B30C4C" w:rsidP="00374AC2">
      <w:pPr>
        <w:spacing w:line="480" w:lineRule="auto"/>
        <w:rPr>
          <w:rFonts w:ascii="Times New Roman" w:hAnsi="Times New Roman" w:cs="Times New Roman"/>
          <w:sz w:val="24"/>
          <w:szCs w:val="24"/>
        </w:rPr>
      </w:pPr>
    </w:p>
    <w:p w:rsidR="00B30C4C" w:rsidRPr="002E2445" w:rsidRDefault="002E2445" w:rsidP="002E2445">
      <w:pPr>
        <w:spacing w:line="480" w:lineRule="auto"/>
        <w:jc w:val="center"/>
        <w:rPr>
          <w:rFonts w:ascii="Times New Roman" w:hAnsi="Times New Roman" w:cs="Times New Roman"/>
          <w:b/>
          <w:sz w:val="24"/>
          <w:szCs w:val="24"/>
        </w:rPr>
      </w:pPr>
      <w:r w:rsidRPr="002E2445">
        <w:rPr>
          <w:rFonts w:ascii="Times New Roman" w:hAnsi="Times New Roman" w:cs="Times New Roman"/>
          <w:b/>
          <w:sz w:val="24"/>
          <w:szCs w:val="24"/>
        </w:rPr>
        <w:lastRenderedPageBreak/>
        <w:t>Impacts of Childhood Sexual Abuse in Adulthood</w:t>
      </w:r>
    </w:p>
    <w:p w:rsidR="000405BD" w:rsidRPr="00374AC2" w:rsidRDefault="000405BD" w:rsidP="002E2445">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Childhood sexual abuse has been a significant concern in society today. In definition, child sexual abuse is any activity on a child that is meant to provide sexual stimulation, pleasure, gratification, arousal, or satisfaction for an adult.  CSA involves an adult taking advantage of his or her superiority and the child’s vulnerability. CSA can be through physical contact, sexual talks, exposing the child to pornography, or request of </w:t>
      </w:r>
      <w:proofErr w:type="spellStart"/>
      <w:r w:rsidRPr="00374AC2">
        <w:rPr>
          <w:rFonts w:ascii="Times New Roman" w:hAnsi="Times New Roman" w:cs="Times New Roman"/>
          <w:sz w:val="24"/>
          <w:szCs w:val="24"/>
        </w:rPr>
        <w:t>favors</w:t>
      </w:r>
      <w:proofErr w:type="spellEnd"/>
      <w:r w:rsidRPr="00374AC2">
        <w:rPr>
          <w:rFonts w:ascii="Times New Roman" w:hAnsi="Times New Roman" w:cs="Times New Roman"/>
          <w:sz w:val="24"/>
          <w:szCs w:val="24"/>
        </w:rPr>
        <w:t xml:space="preserve"> for sexual satisfaction. According to the current research and data, child sexual abuse is caused by an adult close to the child’s environment, someone he or she knows and respects (</w:t>
      </w:r>
      <w:proofErr w:type="spellStart"/>
      <w:r w:rsidRPr="00374AC2">
        <w:rPr>
          <w:rFonts w:ascii="Times New Roman" w:hAnsi="Times New Roman" w:cs="Times New Roman"/>
          <w:sz w:val="24"/>
          <w:szCs w:val="24"/>
        </w:rPr>
        <w:t>Rapsey</w:t>
      </w:r>
      <w:proofErr w:type="spellEnd"/>
      <w:r w:rsidRPr="00374AC2">
        <w:rPr>
          <w:rFonts w:ascii="Times New Roman" w:hAnsi="Times New Roman" w:cs="Times New Roman"/>
          <w:sz w:val="24"/>
          <w:szCs w:val="24"/>
        </w:rPr>
        <w:t xml:space="preserve"> et al., 2019). Various studies have been conducted on the impact of childhood sexual abuse; among the identified factors are mental health problems, sexual re-victimization, addiction, and frigidity. Adults who were sexually abused as children suffer from their victimization. </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According to Merrick et al. (2017), survivors of childhood sexual abuse exhibit post-traumatic symptoms, and most of them suffer from one or more mental health problems. Similarly, </w:t>
      </w:r>
      <w:proofErr w:type="spellStart"/>
      <w:r w:rsidRPr="00374AC2">
        <w:rPr>
          <w:rFonts w:ascii="Times New Roman" w:hAnsi="Times New Roman" w:cs="Times New Roman"/>
          <w:sz w:val="24"/>
          <w:szCs w:val="24"/>
        </w:rPr>
        <w:t>Cantón</w:t>
      </w:r>
      <w:proofErr w:type="spellEnd"/>
      <w:r w:rsidRPr="00374AC2">
        <w:rPr>
          <w:rFonts w:ascii="Times New Roman" w:hAnsi="Times New Roman" w:cs="Times New Roman"/>
          <w:sz w:val="24"/>
          <w:szCs w:val="24"/>
        </w:rPr>
        <w:t xml:space="preserve">-Cortés et al. (2019) state that victims of CSA are likely to suffer from depression, hostile attributions, helplessness, negative attributions, aggressive </w:t>
      </w:r>
      <w:r w:rsidR="00D802C1" w:rsidRPr="00374AC2">
        <w:rPr>
          <w:rFonts w:ascii="Times New Roman" w:hAnsi="Times New Roman" w:cs="Times New Roman"/>
          <w:sz w:val="24"/>
          <w:szCs w:val="24"/>
        </w:rPr>
        <w:t>behaviours</w:t>
      </w:r>
      <w:r w:rsidRPr="00374AC2">
        <w:rPr>
          <w:rFonts w:ascii="Times New Roman" w:hAnsi="Times New Roman" w:cs="Times New Roman"/>
          <w:sz w:val="24"/>
          <w:szCs w:val="24"/>
        </w:rPr>
        <w:t>, anxiety, and eating disorders. Depression is the most common mental health problem among the survivors. Most of the people sexually abused in childhood did not understand that sexual advances were wrong, while others did not know the magnitude of the problem (Kaye-</w:t>
      </w:r>
      <w:proofErr w:type="spellStart"/>
      <w:r w:rsidRPr="00374AC2">
        <w:rPr>
          <w:rFonts w:ascii="Times New Roman" w:hAnsi="Times New Roman" w:cs="Times New Roman"/>
          <w:sz w:val="24"/>
          <w:szCs w:val="24"/>
        </w:rPr>
        <w:t>Tzadok</w:t>
      </w:r>
      <w:proofErr w:type="spellEnd"/>
      <w:r w:rsidRPr="00374AC2">
        <w:rPr>
          <w:rFonts w:ascii="Times New Roman" w:hAnsi="Times New Roman" w:cs="Times New Roman"/>
          <w:sz w:val="24"/>
          <w:szCs w:val="24"/>
        </w:rPr>
        <w:t xml:space="preserve"> &amp; Davidson-Arad, 2016). In adulthood, the victims reflect on the past, blame themselves, and tend to have negative thoughts and feelings about themselves. The impact eventually leads to feelings of worthlessness, which leads to depression. The symptoms of depression in CSA survivors include feeling down a lot, irregular sleeping patterns, and unhealthy eating patterns.</w:t>
      </w:r>
      <w:r w:rsidR="00374AC2" w:rsidRPr="00374AC2">
        <w:rPr>
          <w:rFonts w:ascii="Times New Roman" w:hAnsi="Times New Roman" w:cs="Times New Roman"/>
          <w:sz w:val="24"/>
          <w:szCs w:val="24"/>
        </w:rPr>
        <w:t xml:space="preserve"> </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lastRenderedPageBreak/>
        <w:t xml:space="preserve">Additionally, people who were sexually assaulted as children feel guilty, shame and take responsibility for the abuse. This is mostly because most of the abusers are trusted and respected individuals, and hence since the victims cannot see the perpetrator as a bad person, they think they did something wrong to deserve the hurt (Bello, </w:t>
      </w:r>
      <w:proofErr w:type="spellStart"/>
      <w:r w:rsidRPr="00374AC2">
        <w:rPr>
          <w:rFonts w:ascii="Times New Roman" w:hAnsi="Times New Roman" w:cs="Times New Roman"/>
          <w:sz w:val="24"/>
          <w:szCs w:val="24"/>
        </w:rPr>
        <w:t>n.d</w:t>
      </w:r>
      <w:proofErr w:type="spellEnd"/>
      <w:r w:rsidRPr="00374AC2">
        <w:rPr>
          <w:rFonts w:ascii="Times New Roman" w:hAnsi="Times New Roman" w:cs="Times New Roman"/>
          <w:sz w:val="24"/>
          <w:szCs w:val="24"/>
        </w:rPr>
        <w:t xml:space="preserve">). These survivors tend to have self-destructive </w:t>
      </w:r>
      <w:proofErr w:type="spellStart"/>
      <w:r w:rsidRPr="00374AC2">
        <w:rPr>
          <w:rFonts w:ascii="Times New Roman" w:hAnsi="Times New Roman" w:cs="Times New Roman"/>
          <w:sz w:val="24"/>
          <w:szCs w:val="24"/>
        </w:rPr>
        <w:t>behaviors</w:t>
      </w:r>
      <w:proofErr w:type="spellEnd"/>
      <w:r w:rsidRPr="00374AC2">
        <w:rPr>
          <w:rFonts w:ascii="Times New Roman" w:hAnsi="Times New Roman" w:cs="Times New Roman"/>
          <w:sz w:val="24"/>
          <w:szCs w:val="24"/>
        </w:rPr>
        <w:t>. A study comparing the long-term effects of CSA and Vietnam veterans' psychological problems showed that some victims exhibit the same extent of post-traumatic stress as war survivors. Similar studies include psychotic disorders like delusional disorder, personality disorders, and schizophrenia as long term impact of CSA (Kaye-</w:t>
      </w:r>
      <w:proofErr w:type="spellStart"/>
      <w:r w:rsidRPr="00374AC2">
        <w:rPr>
          <w:rFonts w:ascii="Times New Roman" w:hAnsi="Times New Roman" w:cs="Times New Roman"/>
          <w:sz w:val="24"/>
          <w:szCs w:val="24"/>
        </w:rPr>
        <w:t>Tzadok</w:t>
      </w:r>
      <w:proofErr w:type="spellEnd"/>
      <w:r w:rsidRPr="00374AC2">
        <w:rPr>
          <w:rFonts w:ascii="Times New Roman" w:hAnsi="Times New Roman" w:cs="Times New Roman"/>
          <w:sz w:val="24"/>
          <w:szCs w:val="24"/>
        </w:rPr>
        <w:t xml:space="preserve"> &amp; Davidson-Arad, 2017). Such effects are related to the coping mechanisms adopted during and after the abuse. Many victims dissociated and hence, tend to have memory gaps in their adulthood.  The victims may continue to use these coping mechanisms when they feel vulnerable or exposed to a risky or safe environment. Dissociation in childhood is also related to symptoms like flashbacks, nightmares, confusion, and disorientation (</w:t>
      </w:r>
      <w:proofErr w:type="spellStart"/>
      <w:r w:rsidRPr="00374AC2">
        <w:rPr>
          <w:rFonts w:ascii="Times New Roman" w:hAnsi="Times New Roman" w:cs="Times New Roman"/>
          <w:sz w:val="24"/>
          <w:szCs w:val="24"/>
        </w:rPr>
        <w:t>Ensink</w:t>
      </w:r>
      <w:proofErr w:type="spellEnd"/>
      <w:r w:rsidRPr="00374AC2">
        <w:rPr>
          <w:rFonts w:ascii="Times New Roman" w:hAnsi="Times New Roman" w:cs="Times New Roman"/>
          <w:sz w:val="24"/>
          <w:szCs w:val="24"/>
        </w:rPr>
        <w:t xml:space="preserve"> et al., 2020). Victims who used repression and denial to cope may experience amnesia in adulthood, especially regarding certain parts of their childhood, negating the traumatic impacts and feeling the need to forget the experience.  Some therapists believe that CSA can make the victims repress their experience in coping to completely forget the experience. </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People with a history of CSA are at greater risk of being sexually re-victimized. According to </w:t>
      </w:r>
      <w:proofErr w:type="spellStart"/>
      <w:r w:rsidRPr="00374AC2">
        <w:rPr>
          <w:rFonts w:ascii="Times New Roman" w:hAnsi="Times New Roman" w:cs="Times New Roman"/>
          <w:sz w:val="24"/>
          <w:szCs w:val="24"/>
        </w:rPr>
        <w:t>MacIntosh</w:t>
      </w:r>
      <w:proofErr w:type="spellEnd"/>
      <w:r w:rsidRPr="00374AC2">
        <w:rPr>
          <w:rFonts w:ascii="Times New Roman" w:hAnsi="Times New Roman" w:cs="Times New Roman"/>
          <w:sz w:val="24"/>
          <w:szCs w:val="24"/>
        </w:rPr>
        <w:t xml:space="preserve"> et al. (2016),  the feelings of self-blame and shame are the most damaging effects as they increase the victims' likelihood of being re-victimized and being involved in risky sexual </w:t>
      </w:r>
      <w:proofErr w:type="spellStart"/>
      <w:r w:rsidRPr="00374AC2">
        <w:rPr>
          <w:rFonts w:ascii="Times New Roman" w:hAnsi="Times New Roman" w:cs="Times New Roman"/>
          <w:sz w:val="24"/>
          <w:szCs w:val="24"/>
        </w:rPr>
        <w:t>behaviors</w:t>
      </w:r>
      <w:proofErr w:type="spellEnd"/>
      <w:r w:rsidRPr="00374AC2">
        <w:rPr>
          <w:rFonts w:ascii="Times New Roman" w:hAnsi="Times New Roman" w:cs="Times New Roman"/>
          <w:sz w:val="24"/>
          <w:szCs w:val="24"/>
        </w:rPr>
        <w:t xml:space="preserve">. Walker et al. (2017) conducted a meta-analysis on the prevalence of re-victimization. They concluded that such cases had exceeded 50% of the cases, and those female victims are five times likely to suffer experience further sexual </w:t>
      </w:r>
      <w:r w:rsidRPr="00374AC2">
        <w:rPr>
          <w:rFonts w:ascii="Times New Roman" w:hAnsi="Times New Roman" w:cs="Times New Roman"/>
          <w:sz w:val="24"/>
          <w:szCs w:val="24"/>
        </w:rPr>
        <w:lastRenderedPageBreak/>
        <w:t>assaults. Victimized women believe it is their fault that they were sexually abused and did not believe they deserved to be loved or respected (</w:t>
      </w:r>
      <w:proofErr w:type="spellStart"/>
      <w:r w:rsidRPr="00374AC2">
        <w:rPr>
          <w:rFonts w:ascii="Times New Roman" w:hAnsi="Times New Roman" w:cs="Times New Roman"/>
          <w:sz w:val="24"/>
          <w:szCs w:val="24"/>
        </w:rPr>
        <w:t>MacIntosh</w:t>
      </w:r>
      <w:proofErr w:type="spellEnd"/>
      <w:r w:rsidRPr="00374AC2">
        <w:rPr>
          <w:rFonts w:ascii="Times New Roman" w:hAnsi="Times New Roman" w:cs="Times New Roman"/>
          <w:sz w:val="24"/>
          <w:szCs w:val="24"/>
        </w:rPr>
        <w:t xml:space="preserve"> et al., 2016).</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Furthermore, shame is related to the use of avoidant coping style as the victim who is shame-prone will avoid situations and thoughts that elicit emotional pain and psychological trauma (Bello, </w:t>
      </w:r>
      <w:proofErr w:type="spellStart"/>
      <w:r w:rsidRPr="00374AC2">
        <w:rPr>
          <w:rFonts w:ascii="Times New Roman" w:hAnsi="Times New Roman" w:cs="Times New Roman"/>
          <w:sz w:val="24"/>
          <w:szCs w:val="24"/>
        </w:rPr>
        <w:t>n.d</w:t>
      </w:r>
      <w:proofErr w:type="spellEnd"/>
      <w:r w:rsidRPr="00374AC2">
        <w:rPr>
          <w:rFonts w:ascii="Times New Roman" w:hAnsi="Times New Roman" w:cs="Times New Roman"/>
          <w:sz w:val="24"/>
          <w:szCs w:val="24"/>
        </w:rPr>
        <w:t xml:space="preserve">). Such victims are likely to make </w:t>
      </w:r>
      <w:proofErr w:type="gramStart"/>
      <w:r w:rsidRPr="00374AC2">
        <w:rPr>
          <w:rFonts w:ascii="Times New Roman" w:hAnsi="Times New Roman" w:cs="Times New Roman"/>
          <w:sz w:val="24"/>
          <w:szCs w:val="24"/>
        </w:rPr>
        <w:t>uninformed or inaccurate decisions, which puts</w:t>
      </w:r>
      <w:proofErr w:type="gramEnd"/>
      <w:r w:rsidRPr="00374AC2">
        <w:rPr>
          <w:rFonts w:ascii="Times New Roman" w:hAnsi="Times New Roman" w:cs="Times New Roman"/>
          <w:sz w:val="24"/>
          <w:szCs w:val="24"/>
        </w:rPr>
        <w:t xml:space="preserve"> them in danger of further sexual abuse.  Re-experiencing the pain or failure to deal with the trauma may drive the victims to re-enact the experience to feel a sense </w:t>
      </w:r>
      <w:proofErr w:type="spellStart"/>
      <w:r w:rsidRPr="00374AC2">
        <w:rPr>
          <w:rFonts w:ascii="Times New Roman" w:hAnsi="Times New Roman" w:cs="Times New Roman"/>
          <w:sz w:val="24"/>
          <w:szCs w:val="24"/>
        </w:rPr>
        <w:t>o</w:t>
      </w:r>
      <w:proofErr w:type="spellEnd"/>
      <w:r w:rsidRPr="00374AC2">
        <w:rPr>
          <w:rFonts w:ascii="Times New Roman" w:hAnsi="Times New Roman" w:cs="Times New Roman"/>
          <w:sz w:val="24"/>
          <w:szCs w:val="24"/>
        </w:rPr>
        <w:t xml:space="preserve"> mastery or control over the original trauma. </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Furthermore, certain kinds of abusive individuals tend to target people who look vulnerable. This makes people with CSA history to be at high risk. According to </w:t>
      </w:r>
      <w:proofErr w:type="spellStart"/>
      <w:r w:rsidRPr="00374AC2">
        <w:rPr>
          <w:rFonts w:ascii="Times New Roman" w:hAnsi="Times New Roman" w:cs="Times New Roman"/>
          <w:sz w:val="24"/>
          <w:szCs w:val="24"/>
        </w:rPr>
        <w:t>Papalia</w:t>
      </w:r>
      <w:proofErr w:type="spellEnd"/>
      <w:r w:rsidRPr="00374AC2">
        <w:rPr>
          <w:rFonts w:ascii="Times New Roman" w:hAnsi="Times New Roman" w:cs="Times New Roman"/>
          <w:sz w:val="24"/>
          <w:szCs w:val="24"/>
        </w:rPr>
        <w:t xml:space="preserve"> et al. (2017), children who have been abused sexually exhibit many sexual </w:t>
      </w:r>
      <w:proofErr w:type="spellStart"/>
      <w:r w:rsidRPr="00374AC2">
        <w:rPr>
          <w:rFonts w:ascii="Times New Roman" w:hAnsi="Times New Roman" w:cs="Times New Roman"/>
          <w:sz w:val="24"/>
          <w:szCs w:val="24"/>
        </w:rPr>
        <w:t>behavior</w:t>
      </w:r>
      <w:proofErr w:type="spellEnd"/>
      <w:r w:rsidRPr="00374AC2">
        <w:rPr>
          <w:rFonts w:ascii="Times New Roman" w:hAnsi="Times New Roman" w:cs="Times New Roman"/>
          <w:sz w:val="24"/>
          <w:szCs w:val="24"/>
        </w:rPr>
        <w:t xml:space="preserve"> problems compared to children who were never abused.  Additionally, they tend to have many sexual partners, which </w:t>
      </w:r>
      <w:proofErr w:type="gramStart"/>
      <w:r w:rsidRPr="00374AC2">
        <w:rPr>
          <w:rFonts w:ascii="Times New Roman" w:hAnsi="Times New Roman" w:cs="Times New Roman"/>
          <w:sz w:val="24"/>
          <w:szCs w:val="24"/>
        </w:rPr>
        <w:t>increases</w:t>
      </w:r>
      <w:proofErr w:type="gramEnd"/>
      <w:r w:rsidRPr="00374AC2">
        <w:rPr>
          <w:rFonts w:ascii="Times New Roman" w:hAnsi="Times New Roman" w:cs="Times New Roman"/>
          <w:sz w:val="24"/>
          <w:szCs w:val="24"/>
        </w:rPr>
        <w:t xml:space="preserve"> the risk. This is because the victims suffer from poor body image and low self-esteem such that they feel complimented by men's attention, which makes them vulnerable to abusive men.  Additionally, these victims cannot detect warning signs that a particular person is a sexual perpetrator and cannot protect themselves. </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t xml:space="preserve">According to </w:t>
      </w:r>
      <w:proofErr w:type="spellStart"/>
      <w:proofErr w:type="gramStart"/>
      <w:r w:rsidRPr="00374AC2">
        <w:rPr>
          <w:rFonts w:ascii="Times New Roman" w:hAnsi="Times New Roman" w:cs="Times New Roman"/>
          <w:sz w:val="24"/>
          <w:szCs w:val="24"/>
        </w:rPr>
        <w:t>Pulverman</w:t>
      </w:r>
      <w:proofErr w:type="spellEnd"/>
      <w:r w:rsidRPr="00374AC2">
        <w:rPr>
          <w:rFonts w:ascii="Times New Roman" w:hAnsi="Times New Roman" w:cs="Times New Roman"/>
          <w:sz w:val="24"/>
          <w:szCs w:val="24"/>
        </w:rPr>
        <w:t xml:space="preserve">  &amp;</w:t>
      </w:r>
      <w:proofErr w:type="gramEnd"/>
      <w:r w:rsidRPr="00374AC2">
        <w:rPr>
          <w:rFonts w:ascii="Times New Roman" w:hAnsi="Times New Roman" w:cs="Times New Roman"/>
          <w:sz w:val="24"/>
          <w:szCs w:val="24"/>
        </w:rPr>
        <w:t xml:space="preserve"> </w:t>
      </w:r>
      <w:proofErr w:type="spellStart"/>
      <w:r w:rsidRPr="00374AC2">
        <w:rPr>
          <w:rFonts w:ascii="Times New Roman" w:hAnsi="Times New Roman" w:cs="Times New Roman"/>
          <w:sz w:val="24"/>
          <w:szCs w:val="24"/>
        </w:rPr>
        <w:t>Meston</w:t>
      </w:r>
      <w:proofErr w:type="spellEnd"/>
      <w:r w:rsidRPr="00374AC2">
        <w:rPr>
          <w:rFonts w:ascii="Times New Roman" w:hAnsi="Times New Roman" w:cs="Times New Roman"/>
          <w:sz w:val="24"/>
          <w:szCs w:val="24"/>
        </w:rPr>
        <w:t xml:space="preserve"> (2020), many childhood sexual abuse survivors tend to develop a lot of sexual difficulties, including frigidity. The long-term psychological and emotional effects of the experience affect the sexual functioning of the victims. Studies show that survivors experience negative emotions and feelings regarding intimacy, love, touch, and sex, making them unable to enjoy the act and achieve satisfaction (</w:t>
      </w:r>
      <w:proofErr w:type="spellStart"/>
      <w:r w:rsidRPr="00374AC2">
        <w:rPr>
          <w:rFonts w:ascii="Times New Roman" w:hAnsi="Times New Roman" w:cs="Times New Roman"/>
          <w:sz w:val="24"/>
          <w:szCs w:val="24"/>
        </w:rPr>
        <w:t>Ensink</w:t>
      </w:r>
      <w:proofErr w:type="spellEnd"/>
      <w:r w:rsidRPr="00374AC2">
        <w:rPr>
          <w:rFonts w:ascii="Times New Roman" w:hAnsi="Times New Roman" w:cs="Times New Roman"/>
          <w:sz w:val="24"/>
          <w:szCs w:val="24"/>
        </w:rPr>
        <w:t xml:space="preserve"> et al., 2020). Some women tend to think sex is their obligation. Such women have difficulty getting aroused or feeling the expected sensation during sex.</w:t>
      </w:r>
    </w:p>
    <w:p w:rsidR="000405BD" w:rsidRPr="00374AC2" w:rsidRDefault="000405BD" w:rsidP="00374AC2">
      <w:pPr>
        <w:spacing w:line="480" w:lineRule="auto"/>
        <w:ind w:firstLine="720"/>
        <w:rPr>
          <w:rFonts w:ascii="Times New Roman" w:hAnsi="Times New Roman" w:cs="Times New Roman"/>
          <w:sz w:val="24"/>
          <w:szCs w:val="24"/>
        </w:rPr>
      </w:pPr>
      <w:r w:rsidRPr="00374AC2">
        <w:rPr>
          <w:rFonts w:ascii="Times New Roman" w:hAnsi="Times New Roman" w:cs="Times New Roman"/>
          <w:sz w:val="24"/>
          <w:szCs w:val="24"/>
        </w:rPr>
        <w:lastRenderedPageBreak/>
        <w:t xml:space="preserve">Additionally, some victims get emotionally distant during sex or avoid or fear sex. According to </w:t>
      </w:r>
      <w:proofErr w:type="spellStart"/>
      <w:r w:rsidRPr="00374AC2">
        <w:rPr>
          <w:rFonts w:ascii="Times New Roman" w:hAnsi="Times New Roman" w:cs="Times New Roman"/>
          <w:sz w:val="24"/>
          <w:szCs w:val="24"/>
        </w:rPr>
        <w:t>Pulverman</w:t>
      </w:r>
      <w:proofErr w:type="spellEnd"/>
      <w:r w:rsidRPr="00374AC2">
        <w:rPr>
          <w:rFonts w:ascii="Times New Roman" w:hAnsi="Times New Roman" w:cs="Times New Roman"/>
          <w:sz w:val="24"/>
          <w:szCs w:val="24"/>
        </w:rPr>
        <w:t xml:space="preserve">  &amp; </w:t>
      </w:r>
      <w:proofErr w:type="spellStart"/>
      <w:r w:rsidRPr="00374AC2">
        <w:rPr>
          <w:rFonts w:ascii="Times New Roman" w:hAnsi="Times New Roman" w:cs="Times New Roman"/>
          <w:sz w:val="24"/>
          <w:szCs w:val="24"/>
        </w:rPr>
        <w:t>Meston</w:t>
      </w:r>
      <w:proofErr w:type="spellEnd"/>
      <w:r w:rsidRPr="00374AC2">
        <w:rPr>
          <w:rFonts w:ascii="Times New Roman" w:hAnsi="Times New Roman" w:cs="Times New Roman"/>
          <w:sz w:val="24"/>
          <w:szCs w:val="24"/>
        </w:rPr>
        <w:t xml:space="preserve"> (2020), some women who were sexually abused in their childhood report getting disturbing sexual images and thoughts and tend to engage in inappropriate or compulsive sexual </w:t>
      </w:r>
      <w:proofErr w:type="spellStart"/>
      <w:r w:rsidRPr="00374AC2">
        <w:rPr>
          <w:rFonts w:ascii="Times New Roman" w:hAnsi="Times New Roman" w:cs="Times New Roman"/>
          <w:sz w:val="24"/>
          <w:szCs w:val="24"/>
        </w:rPr>
        <w:t>behaviors</w:t>
      </w:r>
      <w:proofErr w:type="spellEnd"/>
      <w:r w:rsidRPr="00374AC2">
        <w:rPr>
          <w:rFonts w:ascii="Times New Roman" w:hAnsi="Times New Roman" w:cs="Times New Roman"/>
          <w:sz w:val="24"/>
          <w:szCs w:val="24"/>
        </w:rPr>
        <w:t xml:space="preserve">. The resulting sexual difficulties and post-traumatic stress, and emotional pain make the survivor unable to establish or maintain intimate relationships. </w:t>
      </w:r>
    </w:p>
    <w:p w:rsidR="00512C75" w:rsidRPr="00374AC2" w:rsidRDefault="000405BD" w:rsidP="00374AC2">
      <w:pPr>
        <w:spacing w:line="480" w:lineRule="auto"/>
        <w:ind w:firstLine="720"/>
        <w:rPr>
          <w:rFonts w:ascii="Times New Roman" w:hAnsi="Times New Roman" w:cs="Times New Roman"/>
          <w:b/>
          <w:sz w:val="24"/>
          <w:szCs w:val="24"/>
        </w:rPr>
      </w:pPr>
      <w:r w:rsidRPr="00374AC2">
        <w:rPr>
          <w:rFonts w:ascii="Times New Roman" w:hAnsi="Times New Roman" w:cs="Times New Roman"/>
          <w:sz w:val="24"/>
          <w:szCs w:val="24"/>
        </w:rPr>
        <w:t>Additionally, substance abuse is higher in adults who were sexually abused in their childhood.  The use of alcohol and other drugs is a coping mechanism or a temporary solution for the experience's effects. For instance, people who are used to avoid the issue as coping mechanisms are likely to turn to drugs as a distraction from the problems (Merrick et al., 2017).  Drugs are also used to deal with feelings of loneliness, low self-worth, isolation, and low self-esteem.  Additionally, the CSA survivors also use alcohol and other drugs to deal with the developed mental health problems (Merrick et al., 2017).  Anxiety affects people’s ability to deal with real-life problems and might result in panic attacks.  The severity of anxiety, depression, and PTSD leads the survivor to develop a dependency on drugs leading to addiction (</w:t>
      </w:r>
      <w:proofErr w:type="spellStart"/>
      <w:r w:rsidRPr="00374AC2">
        <w:rPr>
          <w:rFonts w:ascii="Times New Roman" w:hAnsi="Times New Roman" w:cs="Times New Roman"/>
          <w:sz w:val="24"/>
          <w:szCs w:val="24"/>
        </w:rPr>
        <w:t>Cantón</w:t>
      </w:r>
      <w:proofErr w:type="spellEnd"/>
      <w:r w:rsidRPr="00374AC2">
        <w:rPr>
          <w:rFonts w:ascii="Times New Roman" w:hAnsi="Times New Roman" w:cs="Times New Roman"/>
          <w:sz w:val="24"/>
          <w:szCs w:val="24"/>
        </w:rPr>
        <w:t xml:space="preserve">-Cortés et al., 2019).  In conclusion, childhood sexual abuse has many long-term adverse effects on the survivors in their adulthood. </w:t>
      </w:r>
      <w:r w:rsidR="00512C75" w:rsidRPr="00374AC2">
        <w:rPr>
          <w:rFonts w:ascii="Times New Roman" w:hAnsi="Times New Roman" w:cs="Times New Roman"/>
          <w:b/>
          <w:sz w:val="24"/>
          <w:szCs w:val="24"/>
        </w:rPr>
        <w:br w:type="page"/>
      </w:r>
    </w:p>
    <w:p w:rsidR="00512C75" w:rsidRPr="00374AC2" w:rsidRDefault="00512C75" w:rsidP="00374AC2">
      <w:pPr>
        <w:spacing w:line="480" w:lineRule="auto"/>
        <w:jc w:val="center"/>
        <w:rPr>
          <w:rFonts w:ascii="Times New Roman" w:hAnsi="Times New Roman" w:cs="Times New Roman"/>
          <w:b/>
          <w:sz w:val="24"/>
          <w:szCs w:val="24"/>
        </w:rPr>
      </w:pPr>
      <w:r w:rsidRPr="00374AC2">
        <w:rPr>
          <w:rFonts w:ascii="Times New Roman" w:hAnsi="Times New Roman" w:cs="Times New Roman"/>
          <w:b/>
          <w:sz w:val="24"/>
          <w:szCs w:val="24"/>
        </w:rPr>
        <w:lastRenderedPageBreak/>
        <w:t>References</w:t>
      </w:r>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t xml:space="preserve">Bello, Z. N. LONG-TERM EFFECT OF CHILDHOOD SEXUAL ABUSE ON SEXUAL ABUSE VICTIMS: IMPLICATION FOR COUNSELING. </w:t>
      </w:r>
      <w:proofErr w:type="gramStart"/>
      <w:r w:rsidRPr="00374AC2">
        <w:rPr>
          <w:rFonts w:ascii="Times New Roman" w:hAnsi="Times New Roman" w:cs="Times New Roman"/>
          <w:i/>
          <w:iCs/>
          <w:sz w:val="24"/>
          <w:szCs w:val="24"/>
        </w:rPr>
        <w:t>Canadian International Journal of Social Science and Education</w:t>
      </w:r>
      <w:r w:rsidRPr="00374AC2">
        <w:rPr>
          <w:rFonts w:ascii="Times New Roman" w:hAnsi="Times New Roman" w:cs="Times New Roman"/>
          <w:sz w:val="24"/>
          <w:szCs w:val="24"/>
        </w:rPr>
        <w:t>, 305.</w:t>
      </w:r>
      <w:proofErr w:type="gramEnd"/>
    </w:p>
    <w:p w:rsidR="00512C75" w:rsidRPr="00E5604E" w:rsidRDefault="00512C75" w:rsidP="00374AC2">
      <w:pPr>
        <w:spacing w:after="0" w:line="480" w:lineRule="auto"/>
        <w:ind w:left="720" w:hanging="720"/>
        <w:rPr>
          <w:rFonts w:ascii="Times New Roman" w:eastAsia="Times New Roman" w:hAnsi="Times New Roman" w:cs="Times New Roman"/>
          <w:sz w:val="24"/>
          <w:szCs w:val="24"/>
        </w:rPr>
      </w:pPr>
      <w:proofErr w:type="spellStart"/>
      <w:proofErr w:type="gramStart"/>
      <w:r w:rsidRPr="00E5604E">
        <w:rPr>
          <w:rFonts w:ascii="Times New Roman" w:eastAsia="Times New Roman" w:hAnsi="Times New Roman" w:cs="Times New Roman"/>
          <w:sz w:val="24"/>
          <w:szCs w:val="24"/>
        </w:rPr>
        <w:t>Cantón</w:t>
      </w:r>
      <w:proofErr w:type="spellEnd"/>
      <w:r w:rsidRPr="00E5604E">
        <w:rPr>
          <w:rFonts w:ascii="Times New Roman" w:eastAsia="Times New Roman" w:hAnsi="Times New Roman" w:cs="Times New Roman"/>
          <w:sz w:val="24"/>
          <w:szCs w:val="24"/>
        </w:rPr>
        <w:t xml:space="preserve">-Cortés, D., Cortés, M. R., &amp; </w:t>
      </w:r>
      <w:proofErr w:type="spellStart"/>
      <w:r w:rsidRPr="00E5604E">
        <w:rPr>
          <w:rFonts w:ascii="Times New Roman" w:eastAsia="Times New Roman" w:hAnsi="Times New Roman" w:cs="Times New Roman"/>
          <w:sz w:val="24"/>
          <w:szCs w:val="24"/>
        </w:rPr>
        <w:t>Cantón</w:t>
      </w:r>
      <w:proofErr w:type="spellEnd"/>
      <w:r w:rsidRPr="00E5604E">
        <w:rPr>
          <w:rFonts w:ascii="Times New Roman" w:eastAsia="Times New Roman" w:hAnsi="Times New Roman" w:cs="Times New Roman"/>
          <w:sz w:val="24"/>
          <w:szCs w:val="24"/>
        </w:rPr>
        <w:t>, J. (2019).</w:t>
      </w:r>
      <w:proofErr w:type="gramEnd"/>
      <w:r w:rsidRPr="00E5604E">
        <w:rPr>
          <w:rFonts w:ascii="Times New Roman" w:eastAsia="Times New Roman" w:hAnsi="Times New Roman" w:cs="Times New Roman"/>
          <w:sz w:val="24"/>
          <w:szCs w:val="24"/>
        </w:rPr>
        <w:t xml:space="preserve"> </w:t>
      </w:r>
      <w:proofErr w:type="gramStart"/>
      <w:r w:rsidRPr="00E5604E">
        <w:rPr>
          <w:rFonts w:ascii="Times New Roman" w:eastAsia="Times New Roman" w:hAnsi="Times New Roman" w:cs="Times New Roman"/>
          <w:sz w:val="24"/>
          <w:szCs w:val="24"/>
        </w:rPr>
        <w:t>Pathways from childhood sexual abuse to trait anxiety.</w:t>
      </w:r>
      <w:proofErr w:type="gramEnd"/>
      <w:r w:rsidRPr="00E5604E">
        <w:rPr>
          <w:rFonts w:ascii="Times New Roman" w:eastAsia="Times New Roman" w:hAnsi="Times New Roman" w:cs="Times New Roman"/>
          <w:sz w:val="24"/>
          <w:szCs w:val="24"/>
        </w:rPr>
        <w:t xml:space="preserve"> </w:t>
      </w:r>
      <w:proofErr w:type="gramStart"/>
      <w:r w:rsidRPr="00E5604E">
        <w:rPr>
          <w:rFonts w:ascii="Times New Roman" w:eastAsia="Times New Roman" w:hAnsi="Times New Roman" w:cs="Times New Roman"/>
          <w:i/>
          <w:iCs/>
          <w:sz w:val="24"/>
          <w:szCs w:val="24"/>
        </w:rPr>
        <w:t>Child Abuse &amp; Neglect</w:t>
      </w:r>
      <w:r w:rsidRPr="00E5604E">
        <w:rPr>
          <w:rFonts w:ascii="Times New Roman" w:eastAsia="Times New Roman" w:hAnsi="Times New Roman" w:cs="Times New Roman"/>
          <w:sz w:val="24"/>
          <w:szCs w:val="24"/>
        </w:rPr>
        <w:t xml:space="preserve">, </w:t>
      </w:r>
      <w:r w:rsidRPr="00E5604E">
        <w:rPr>
          <w:rFonts w:ascii="Times New Roman" w:eastAsia="Times New Roman" w:hAnsi="Times New Roman" w:cs="Times New Roman"/>
          <w:i/>
          <w:iCs/>
          <w:sz w:val="24"/>
          <w:szCs w:val="24"/>
        </w:rPr>
        <w:t>97</w:t>
      </w:r>
      <w:r w:rsidRPr="00E5604E">
        <w:rPr>
          <w:rFonts w:ascii="Times New Roman" w:eastAsia="Times New Roman" w:hAnsi="Times New Roman" w:cs="Times New Roman"/>
          <w:sz w:val="24"/>
          <w:szCs w:val="24"/>
        </w:rPr>
        <w:t>, 104148.</w:t>
      </w:r>
      <w:proofErr w:type="gramEnd"/>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t xml:space="preserve"> </w:t>
      </w:r>
      <w:proofErr w:type="spellStart"/>
      <w:r w:rsidRPr="00374AC2">
        <w:rPr>
          <w:rFonts w:ascii="Times New Roman" w:hAnsi="Times New Roman" w:cs="Times New Roman"/>
          <w:sz w:val="24"/>
          <w:szCs w:val="24"/>
        </w:rPr>
        <w:t>Ensink</w:t>
      </w:r>
      <w:proofErr w:type="spellEnd"/>
      <w:r w:rsidRPr="00374AC2">
        <w:rPr>
          <w:rFonts w:ascii="Times New Roman" w:hAnsi="Times New Roman" w:cs="Times New Roman"/>
          <w:sz w:val="24"/>
          <w:szCs w:val="24"/>
        </w:rPr>
        <w:t xml:space="preserve">, K., Borelli, J. L., </w:t>
      </w:r>
      <w:proofErr w:type="spellStart"/>
      <w:r w:rsidRPr="00374AC2">
        <w:rPr>
          <w:rFonts w:ascii="Times New Roman" w:hAnsi="Times New Roman" w:cs="Times New Roman"/>
          <w:sz w:val="24"/>
          <w:szCs w:val="24"/>
        </w:rPr>
        <w:t>Normandin</w:t>
      </w:r>
      <w:proofErr w:type="spellEnd"/>
      <w:r w:rsidRPr="00374AC2">
        <w:rPr>
          <w:rFonts w:ascii="Times New Roman" w:hAnsi="Times New Roman" w:cs="Times New Roman"/>
          <w:sz w:val="24"/>
          <w:szCs w:val="24"/>
        </w:rPr>
        <w:t xml:space="preserve">, L., Target, M., &amp; </w:t>
      </w:r>
      <w:proofErr w:type="spellStart"/>
      <w:r w:rsidRPr="00374AC2">
        <w:rPr>
          <w:rFonts w:ascii="Times New Roman" w:hAnsi="Times New Roman" w:cs="Times New Roman"/>
          <w:sz w:val="24"/>
          <w:szCs w:val="24"/>
        </w:rPr>
        <w:t>Fonagy</w:t>
      </w:r>
      <w:proofErr w:type="spellEnd"/>
      <w:r w:rsidRPr="00374AC2">
        <w:rPr>
          <w:rFonts w:ascii="Times New Roman" w:hAnsi="Times New Roman" w:cs="Times New Roman"/>
          <w:sz w:val="24"/>
          <w:szCs w:val="24"/>
        </w:rPr>
        <w:t xml:space="preserve">, P. (2020). Childhood sexual abuse and attachment insecurity: Associations with child psychological difficulties. </w:t>
      </w:r>
      <w:proofErr w:type="gramStart"/>
      <w:r w:rsidRPr="00374AC2">
        <w:rPr>
          <w:rFonts w:ascii="Times New Roman" w:hAnsi="Times New Roman" w:cs="Times New Roman"/>
          <w:i/>
          <w:iCs/>
          <w:sz w:val="24"/>
          <w:szCs w:val="24"/>
        </w:rPr>
        <w:t>American Journal of Orthopsychiatry</w:t>
      </w:r>
      <w:r w:rsidRPr="00374AC2">
        <w:rPr>
          <w:rFonts w:ascii="Times New Roman" w:hAnsi="Times New Roman" w:cs="Times New Roman"/>
          <w:sz w:val="24"/>
          <w:szCs w:val="24"/>
        </w:rPr>
        <w:t xml:space="preserve">, </w:t>
      </w:r>
      <w:r w:rsidRPr="00374AC2">
        <w:rPr>
          <w:rFonts w:ascii="Times New Roman" w:hAnsi="Times New Roman" w:cs="Times New Roman"/>
          <w:i/>
          <w:iCs/>
          <w:sz w:val="24"/>
          <w:szCs w:val="24"/>
        </w:rPr>
        <w:t>90</w:t>
      </w:r>
      <w:r w:rsidRPr="00374AC2">
        <w:rPr>
          <w:rFonts w:ascii="Times New Roman" w:hAnsi="Times New Roman" w:cs="Times New Roman"/>
          <w:sz w:val="24"/>
          <w:szCs w:val="24"/>
        </w:rPr>
        <w:t>(1), 115.</w:t>
      </w:r>
      <w:proofErr w:type="gramEnd"/>
    </w:p>
    <w:p w:rsidR="00512C75" w:rsidRPr="007B2733" w:rsidRDefault="00512C75" w:rsidP="00374AC2">
      <w:pPr>
        <w:spacing w:after="0" w:line="480" w:lineRule="auto"/>
        <w:ind w:left="720" w:hanging="720"/>
        <w:rPr>
          <w:rFonts w:ascii="Times New Roman" w:eastAsia="Times New Roman" w:hAnsi="Times New Roman" w:cs="Times New Roman"/>
          <w:sz w:val="24"/>
          <w:szCs w:val="24"/>
        </w:rPr>
      </w:pPr>
      <w:proofErr w:type="gramStart"/>
      <w:r w:rsidRPr="007B2733">
        <w:rPr>
          <w:rFonts w:ascii="Times New Roman" w:eastAsia="Times New Roman" w:hAnsi="Times New Roman" w:cs="Times New Roman"/>
          <w:sz w:val="24"/>
          <w:szCs w:val="24"/>
        </w:rPr>
        <w:t>Kaye-</w:t>
      </w:r>
      <w:proofErr w:type="spellStart"/>
      <w:r w:rsidRPr="007B2733">
        <w:rPr>
          <w:rFonts w:ascii="Times New Roman" w:eastAsia="Times New Roman" w:hAnsi="Times New Roman" w:cs="Times New Roman"/>
          <w:sz w:val="24"/>
          <w:szCs w:val="24"/>
        </w:rPr>
        <w:t>Tzadok</w:t>
      </w:r>
      <w:proofErr w:type="spellEnd"/>
      <w:r w:rsidRPr="007B2733">
        <w:rPr>
          <w:rFonts w:ascii="Times New Roman" w:eastAsia="Times New Roman" w:hAnsi="Times New Roman" w:cs="Times New Roman"/>
          <w:sz w:val="24"/>
          <w:szCs w:val="24"/>
        </w:rPr>
        <w:t>, A., &amp; Davidson-Arad, B. (2016).</w:t>
      </w:r>
      <w:proofErr w:type="gramEnd"/>
      <w:r w:rsidRPr="007B2733">
        <w:rPr>
          <w:rFonts w:ascii="Times New Roman" w:eastAsia="Times New Roman" w:hAnsi="Times New Roman" w:cs="Times New Roman"/>
          <w:sz w:val="24"/>
          <w:szCs w:val="24"/>
        </w:rPr>
        <w:t xml:space="preserve"> Posttraumatic growth among women survivors of childhood sexual abuse: Its relation to cognitive strategies, posttraumatic symptoms, and resilience. </w:t>
      </w:r>
      <w:r w:rsidRPr="007B2733">
        <w:rPr>
          <w:rFonts w:ascii="Times New Roman" w:eastAsia="Times New Roman" w:hAnsi="Times New Roman" w:cs="Times New Roman"/>
          <w:i/>
          <w:iCs/>
          <w:sz w:val="24"/>
          <w:szCs w:val="24"/>
        </w:rPr>
        <w:t>Psychological Trauma: Theory, Research, Practice, and Policy</w:t>
      </w:r>
      <w:r w:rsidRPr="007B2733">
        <w:rPr>
          <w:rFonts w:ascii="Times New Roman" w:eastAsia="Times New Roman" w:hAnsi="Times New Roman" w:cs="Times New Roman"/>
          <w:sz w:val="24"/>
          <w:szCs w:val="24"/>
        </w:rPr>
        <w:t xml:space="preserve">, </w:t>
      </w:r>
      <w:r w:rsidRPr="007B2733">
        <w:rPr>
          <w:rFonts w:ascii="Times New Roman" w:eastAsia="Times New Roman" w:hAnsi="Times New Roman" w:cs="Times New Roman"/>
          <w:i/>
          <w:iCs/>
          <w:sz w:val="24"/>
          <w:szCs w:val="24"/>
        </w:rPr>
        <w:t>8</w:t>
      </w:r>
      <w:r w:rsidRPr="007B2733">
        <w:rPr>
          <w:rFonts w:ascii="Times New Roman" w:eastAsia="Times New Roman" w:hAnsi="Times New Roman" w:cs="Times New Roman"/>
          <w:sz w:val="24"/>
          <w:szCs w:val="24"/>
        </w:rPr>
        <w:t>(5), 550.</w:t>
      </w:r>
    </w:p>
    <w:p w:rsidR="00512C75" w:rsidRPr="004A2722" w:rsidRDefault="00512C75" w:rsidP="00374AC2">
      <w:pPr>
        <w:spacing w:after="0" w:line="480" w:lineRule="auto"/>
        <w:ind w:left="720" w:hanging="720"/>
        <w:rPr>
          <w:rFonts w:ascii="Times New Roman" w:eastAsia="Times New Roman" w:hAnsi="Times New Roman" w:cs="Times New Roman"/>
          <w:sz w:val="24"/>
          <w:szCs w:val="24"/>
        </w:rPr>
      </w:pPr>
      <w:proofErr w:type="spellStart"/>
      <w:proofErr w:type="gramStart"/>
      <w:r w:rsidRPr="004A2722">
        <w:rPr>
          <w:rFonts w:ascii="Times New Roman" w:eastAsia="Times New Roman" w:hAnsi="Times New Roman" w:cs="Times New Roman"/>
          <w:sz w:val="24"/>
          <w:szCs w:val="24"/>
        </w:rPr>
        <w:t>MacIntosh</w:t>
      </w:r>
      <w:proofErr w:type="spellEnd"/>
      <w:r w:rsidRPr="004A2722">
        <w:rPr>
          <w:rFonts w:ascii="Times New Roman" w:eastAsia="Times New Roman" w:hAnsi="Times New Roman" w:cs="Times New Roman"/>
          <w:sz w:val="24"/>
          <w:szCs w:val="24"/>
        </w:rPr>
        <w:t>, H., Fletcher, K., &amp; Collin-</w:t>
      </w:r>
      <w:proofErr w:type="spellStart"/>
      <w:r w:rsidRPr="004A2722">
        <w:rPr>
          <w:rFonts w:ascii="Times New Roman" w:eastAsia="Times New Roman" w:hAnsi="Times New Roman" w:cs="Times New Roman"/>
          <w:sz w:val="24"/>
          <w:szCs w:val="24"/>
        </w:rPr>
        <w:t>Vézina</w:t>
      </w:r>
      <w:proofErr w:type="spellEnd"/>
      <w:r w:rsidRPr="004A2722">
        <w:rPr>
          <w:rFonts w:ascii="Times New Roman" w:eastAsia="Times New Roman" w:hAnsi="Times New Roman" w:cs="Times New Roman"/>
          <w:sz w:val="24"/>
          <w:szCs w:val="24"/>
        </w:rPr>
        <w:t>, D. (2016).</w:t>
      </w:r>
      <w:proofErr w:type="gramEnd"/>
      <w:r w:rsidRPr="004A2722">
        <w:rPr>
          <w:rFonts w:ascii="Times New Roman" w:eastAsia="Times New Roman" w:hAnsi="Times New Roman" w:cs="Times New Roman"/>
          <w:sz w:val="24"/>
          <w:szCs w:val="24"/>
        </w:rPr>
        <w:t xml:space="preserve"> “I was like damaged, used goods”: Thematic analysis of disclosures of childhood sexual abuse to romantic partners. </w:t>
      </w:r>
      <w:r w:rsidRPr="004A2722">
        <w:rPr>
          <w:rFonts w:ascii="Times New Roman" w:eastAsia="Times New Roman" w:hAnsi="Times New Roman" w:cs="Times New Roman"/>
          <w:i/>
          <w:iCs/>
          <w:sz w:val="24"/>
          <w:szCs w:val="24"/>
        </w:rPr>
        <w:t>Marriage &amp; Family Review</w:t>
      </w:r>
      <w:r w:rsidRPr="004A2722">
        <w:rPr>
          <w:rFonts w:ascii="Times New Roman" w:eastAsia="Times New Roman" w:hAnsi="Times New Roman" w:cs="Times New Roman"/>
          <w:sz w:val="24"/>
          <w:szCs w:val="24"/>
        </w:rPr>
        <w:t xml:space="preserve">, </w:t>
      </w:r>
      <w:r w:rsidRPr="004A2722">
        <w:rPr>
          <w:rFonts w:ascii="Times New Roman" w:eastAsia="Times New Roman" w:hAnsi="Times New Roman" w:cs="Times New Roman"/>
          <w:i/>
          <w:iCs/>
          <w:sz w:val="24"/>
          <w:szCs w:val="24"/>
        </w:rPr>
        <w:t>52</w:t>
      </w:r>
      <w:r w:rsidRPr="004A2722">
        <w:rPr>
          <w:rFonts w:ascii="Times New Roman" w:eastAsia="Times New Roman" w:hAnsi="Times New Roman" w:cs="Times New Roman"/>
          <w:sz w:val="24"/>
          <w:szCs w:val="24"/>
        </w:rPr>
        <w:t>(6), 598-611.</w:t>
      </w:r>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t xml:space="preserve"> </w:t>
      </w:r>
      <w:proofErr w:type="gramStart"/>
      <w:r w:rsidRPr="00374AC2">
        <w:rPr>
          <w:rFonts w:ascii="Times New Roman" w:hAnsi="Times New Roman" w:cs="Times New Roman"/>
          <w:sz w:val="24"/>
          <w:szCs w:val="24"/>
        </w:rPr>
        <w:t xml:space="preserve">Merrick, M. T., Ports, K. A., Ford, D. C., </w:t>
      </w:r>
      <w:proofErr w:type="spellStart"/>
      <w:r w:rsidRPr="00374AC2">
        <w:rPr>
          <w:rFonts w:ascii="Times New Roman" w:hAnsi="Times New Roman" w:cs="Times New Roman"/>
          <w:sz w:val="24"/>
          <w:szCs w:val="24"/>
        </w:rPr>
        <w:t>Afifi</w:t>
      </w:r>
      <w:proofErr w:type="spellEnd"/>
      <w:r w:rsidRPr="00374AC2">
        <w:rPr>
          <w:rFonts w:ascii="Times New Roman" w:hAnsi="Times New Roman" w:cs="Times New Roman"/>
          <w:sz w:val="24"/>
          <w:szCs w:val="24"/>
        </w:rPr>
        <w:t xml:space="preserve">, T. O., </w:t>
      </w:r>
      <w:proofErr w:type="spellStart"/>
      <w:r w:rsidRPr="00374AC2">
        <w:rPr>
          <w:rFonts w:ascii="Times New Roman" w:hAnsi="Times New Roman" w:cs="Times New Roman"/>
          <w:sz w:val="24"/>
          <w:szCs w:val="24"/>
        </w:rPr>
        <w:t>Gershoff</w:t>
      </w:r>
      <w:proofErr w:type="spellEnd"/>
      <w:r w:rsidRPr="00374AC2">
        <w:rPr>
          <w:rFonts w:ascii="Times New Roman" w:hAnsi="Times New Roman" w:cs="Times New Roman"/>
          <w:sz w:val="24"/>
          <w:szCs w:val="24"/>
        </w:rPr>
        <w:t>, E. T., &amp; Grogan-</w:t>
      </w:r>
      <w:proofErr w:type="spellStart"/>
      <w:r w:rsidRPr="00374AC2">
        <w:rPr>
          <w:rFonts w:ascii="Times New Roman" w:hAnsi="Times New Roman" w:cs="Times New Roman"/>
          <w:sz w:val="24"/>
          <w:szCs w:val="24"/>
        </w:rPr>
        <w:t>Kaylor</w:t>
      </w:r>
      <w:proofErr w:type="spellEnd"/>
      <w:r w:rsidRPr="00374AC2">
        <w:rPr>
          <w:rFonts w:ascii="Times New Roman" w:hAnsi="Times New Roman" w:cs="Times New Roman"/>
          <w:sz w:val="24"/>
          <w:szCs w:val="24"/>
        </w:rPr>
        <w:t>, A. (2017).</w:t>
      </w:r>
      <w:proofErr w:type="gramEnd"/>
      <w:r w:rsidRPr="00374AC2">
        <w:rPr>
          <w:rFonts w:ascii="Times New Roman" w:hAnsi="Times New Roman" w:cs="Times New Roman"/>
          <w:sz w:val="24"/>
          <w:szCs w:val="24"/>
        </w:rPr>
        <w:t xml:space="preserve"> Unpacking the impact</w:t>
      </w:r>
      <w:bookmarkStart w:id="0" w:name="_GoBack"/>
      <w:bookmarkEnd w:id="0"/>
      <w:r w:rsidRPr="00374AC2">
        <w:rPr>
          <w:rFonts w:ascii="Times New Roman" w:hAnsi="Times New Roman" w:cs="Times New Roman"/>
          <w:sz w:val="24"/>
          <w:szCs w:val="24"/>
        </w:rPr>
        <w:t xml:space="preserve"> of adverse childhood experiences on adult mental health. </w:t>
      </w:r>
      <w:proofErr w:type="gramStart"/>
      <w:r w:rsidRPr="00374AC2">
        <w:rPr>
          <w:rFonts w:ascii="Times New Roman" w:hAnsi="Times New Roman" w:cs="Times New Roman"/>
          <w:i/>
          <w:iCs/>
          <w:sz w:val="24"/>
          <w:szCs w:val="24"/>
        </w:rPr>
        <w:t>Child abuse &amp; neglect</w:t>
      </w:r>
      <w:r w:rsidRPr="00374AC2">
        <w:rPr>
          <w:rFonts w:ascii="Times New Roman" w:hAnsi="Times New Roman" w:cs="Times New Roman"/>
          <w:sz w:val="24"/>
          <w:szCs w:val="24"/>
        </w:rPr>
        <w:t xml:space="preserve">, </w:t>
      </w:r>
      <w:r w:rsidRPr="00374AC2">
        <w:rPr>
          <w:rFonts w:ascii="Times New Roman" w:hAnsi="Times New Roman" w:cs="Times New Roman"/>
          <w:i/>
          <w:iCs/>
          <w:sz w:val="24"/>
          <w:szCs w:val="24"/>
        </w:rPr>
        <w:t>69</w:t>
      </w:r>
      <w:r w:rsidRPr="00374AC2">
        <w:rPr>
          <w:rFonts w:ascii="Times New Roman" w:hAnsi="Times New Roman" w:cs="Times New Roman"/>
          <w:sz w:val="24"/>
          <w:szCs w:val="24"/>
        </w:rPr>
        <w:t>, 10-19.</w:t>
      </w:r>
      <w:proofErr w:type="gramEnd"/>
    </w:p>
    <w:p w:rsidR="00512C75" w:rsidRPr="004C320D" w:rsidRDefault="00512C75" w:rsidP="00374AC2">
      <w:pPr>
        <w:spacing w:after="0" w:line="480" w:lineRule="auto"/>
        <w:ind w:left="720" w:hanging="720"/>
        <w:rPr>
          <w:rFonts w:ascii="Times New Roman" w:eastAsia="Times New Roman" w:hAnsi="Times New Roman" w:cs="Times New Roman"/>
          <w:sz w:val="24"/>
          <w:szCs w:val="24"/>
        </w:rPr>
      </w:pPr>
      <w:proofErr w:type="spellStart"/>
      <w:r w:rsidRPr="004C320D">
        <w:rPr>
          <w:rFonts w:ascii="Times New Roman" w:eastAsia="Times New Roman" w:hAnsi="Times New Roman" w:cs="Times New Roman"/>
          <w:sz w:val="24"/>
          <w:szCs w:val="24"/>
        </w:rPr>
        <w:t>Papalia</w:t>
      </w:r>
      <w:proofErr w:type="spellEnd"/>
      <w:r w:rsidRPr="004C320D">
        <w:rPr>
          <w:rFonts w:ascii="Times New Roman" w:eastAsia="Times New Roman" w:hAnsi="Times New Roman" w:cs="Times New Roman"/>
          <w:sz w:val="24"/>
          <w:szCs w:val="24"/>
        </w:rPr>
        <w:t xml:space="preserve">, N. L., </w:t>
      </w:r>
      <w:proofErr w:type="spellStart"/>
      <w:r w:rsidRPr="004C320D">
        <w:rPr>
          <w:rFonts w:ascii="Times New Roman" w:eastAsia="Times New Roman" w:hAnsi="Times New Roman" w:cs="Times New Roman"/>
          <w:sz w:val="24"/>
          <w:szCs w:val="24"/>
        </w:rPr>
        <w:t>Luebbers</w:t>
      </w:r>
      <w:proofErr w:type="spellEnd"/>
      <w:r w:rsidRPr="004C320D">
        <w:rPr>
          <w:rFonts w:ascii="Times New Roman" w:eastAsia="Times New Roman" w:hAnsi="Times New Roman" w:cs="Times New Roman"/>
          <w:sz w:val="24"/>
          <w:szCs w:val="24"/>
        </w:rPr>
        <w:t xml:space="preserve">, S., </w:t>
      </w:r>
      <w:proofErr w:type="spellStart"/>
      <w:r w:rsidRPr="004C320D">
        <w:rPr>
          <w:rFonts w:ascii="Times New Roman" w:eastAsia="Times New Roman" w:hAnsi="Times New Roman" w:cs="Times New Roman"/>
          <w:sz w:val="24"/>
          <w:szCs w:val="24"/>
        </w:rPr>
        <w:t>Ogloff</w:t>
      </w:r>
      <w:proofErr w:type="spellEnd"/>
      <w:r w:rsidRPr="004C320D">
        <w:rPr>
          <w:rFonts w:ascii="Times New Roman" w:eastAsia="Times New Roman" w:hAnsi="Times New Roman" w:cs="Times New Roman"/>
          <w:sz w:val="24"/>
          <w:szCs w:val="24"/>
        </w:rPr>
        <w:t xml:space="preserve">, J. R., </w:t>
      </w:r>
      <w:proofErr w:type="spellStart"/>
      <w:r w:rsidRPr="004C320D">
        <w:rPr>
          <w:rFonts w:ascii="Times New Roman" w:eastAsia="Times New Roman" w:hAnsi="Times New Roman" w:cs="Times New Roman"/>
          <w:sz w:val="24"/>
          <w:szCs w:val="24"/>
        </w:rPr>
        <w:t>Cutajar</w:t>
      </w:r>
      <w:proofErr w:type="spellEnd"/>
      <w:r w:rsidRPr="004C320D">
        <w:rPr>
          <w:rFonts w:ascii="Times New Roman" w:eastAsia="Times New Roman" w:hAnsi="Times New Roman" w:cs="Times New Roman"/>
          <w:sz w:val="24"/>
          <w:szCs w:val="24"/>
        </w:rPr>
        <w:t xml:space="preserve">, M., Mullen, P. E., &amp; Mann, E. (2017). Further victimization of child sexual abuse victims: A latent class typology of re-victimization trajectories. </w:t>
      </w:r>
      <w:r w:rsidRPr="004C320D">
        <w:rPr>
          <w:rFonts w:ascii="Times New Roman" w:eastAsia="Times New Roman" w:hAnsi="Times New Roman" w:cs="Times New Roman"/>
          <w:i/>
          <w:iCs/>
          <w:sz w:val="24"/>
          <w:szCs w:val="24"/>
        </w:rPr>
        <w:t>Child Abuse &amp; Neglect</w:t>
      </w:r>
      <w:r w:rsidRPr="004C320D">
        <w:rPr>
          <w:rFonts w:ascii="Times New Roman" w:eastAsia="Times New Roman" w:hAnsi="Times New Roman" w:cs="Times New Roman"/>
          <w:sz w:val="24"/>
          <w:szCs w:val="24"/>
        </w:rPr>
        <w:t xml:space="preserve">, </w:t>
      </w:r>
      <w:r w:rsidRPr="004C320D">
        <w:rPr>
          <w:rFonts w:ascii="Times New Roman" w:eastAsia="Times New Roman" w:hAnsi="Times New Roman" w:cs="Times New Roman"/>
          <w:i/>
          <w:iCs/>
          <w:sz w:val="24"/>
          <w:szCs w:val="24"/>
        </w:rPr>
        <w:t>66</w:t>
      </w:r>
      <w:r w:rsidRPr="004C320D">
        <w:rPr>
          <w:rFonts w:ascii="Times New Roman" w:eastAsia="Times New Roman" w:hAnsi="Times New Roman" w:cs="Times New Roman"/>
          <w:sz w:val="24"/>
          <w:szCs w:val="24"/>
        </w:rPr>
        <w:t>, 112-129.</w:t>
      </w:r>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lastRenderedPageBreak/>
        <w:t xml:space="preserve"> </w:t>
      </w:r>
      <w:proofErr w:type="spellStart"/>
      <w:proofErr w:type="gramStart"/>
      <w:r w:rsidRPr="00374AC2">
        <w:rPr>
          <w:rFonts w:ascii="Times New Roman" w:hAnsi="Times New Roman" w:cs="Times New Roman"/>
          <w:sz w:val="24"/>
          <w:szCs w:val="24"/>
        </w:rPr>
        <w:t>Pulverman</w:t>
      </w:r>
      <w:proofErr w:type="spellEnd"/>
      <w:r w:rsidRPr="00374AC2">
        <w:rPr>
          <w:rFonts w:ascii="Times New Roman" w:hAnsi="Times New Roman" w:cs="Times New Roman"/>
          <w:sz w:val="24"/>
          <w:szCs w:val="24"/>
        </w:rPr>
        <w:t xml:space="preserve">, C. S., &amp; </w:t>
      </w:r>
      <w:proofErr w:type="spellStart"/>
      <w:r w:rsidRPr="00374AC2">
        <w:rPr>
          <w:rFonts w:ascii="Times New Roman" w:hAnsi="Times New Roman" w:cs="Times New Roman"/>
          <w:sz w:val="24"/>
          <w:szCs w:val="24"/>
        </w:rPr>
        <w:t>Meston</w:t>
      </w:r>
      <w:proofErr w:type="spellEnd"/>
      <w:r w:rsidRPr="00374AC2">
        <w:rPr>
          <w:rFonts w:ascii="Times New Roman" w:hAnsi="Times New Roman" w:cs="Times New Roman"/>
          <w:sz w:val="24"/>
          <w:szCs w:val="24"/>
        </w:rPr>
        <w:t>, C. M. (2020).</w:t>
      </w:r>
      <w:proofErr w:type="gramEnd"/>
      <w:r w:rsidRPr="00374AC2">
        <w:rPr>
          <w:rFonts w:ascii="Times New Roman" w:hAnsi="Times New Roman" w:cs="Times New Roman"/>
          <w:sz w:val="24"/>
          <w:szCs w:val="24"/>
        </w:rPr>
        <w:t xml:space="preserve"> Sexual dysfunction in women with a history of childhood sexual abuse: The role of sexual shame. </w:t>
      </w:r>
      <w:r w:rsidRPr="00374AC2">
        <w:rPr>
          <w:rFonts w:ascii="Times New Roman" w:hAnsi="Times New Roman" w:cs="Times New Roman"/>
          <w:i/>
          <w:iCs/>
          <w:sz w:val="24"/>
          <w:szCs w:val="24"/>
        </w:rPr>
        <w:t>Psychological trauma: theory, research, practice, and policy</w:t>
      </w:r>
      <w:r w:rsidRPr="00374AC2">
        <w:rPr>
          <w:rFonts w:ascii="Times New Roman" w:hAnsi="Times New Roman" w:cs="Times New Roman"/>
          <w:sz w:val="24"/>
          <w:szCs w:val="24"/>
        </w:rPr>
        <w:t xml:space="preserve">, </w:t>
      </w:r>
      <w:r w:rsidRPr="00374AC2">
        <w:rPr>
          <w:rFonts w:ascii="Times New Roman" w:hAnsi="Times New Roman" w:cs="Times New Roman"/>
          <w:i/>
          <w:iCs/>
          <w:sz w:val="24"/>
          <w:szCs w:val="24"/>
        </w:rPr>
        <w:t>12</w:t>
      </w:r>
      <w:r w:rsidRPr="00374AC2">
        <w:rPr>
          <w:rFonts w:ascii="Times New Roman" w:hAnsi="Times New Roman" w:cs="Times New Roman"/>
          <w:sz w:val="24"/>
          <w:szCs w:val="24"/>
        </w:rPr>
        <w:t>(3), 291.</w:t>
      </w:r>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t xml:space="preserve"> </w:t>
      </w:r>
      <w:proofErr w:type="spellStart"/>
      <w:proofErr w:type="gramStart"/>
      <w:r w:rsidRPr="00374AC2">
        <w:rPr>
          <w:rFonts w:ascii="Times New Roman" w:hAnsi="Times New Roman" w:cs="Times New Roman"/>
          <w:sz w:val="24"/>
          <w:szCs w:val="24"/>
        </w:rPr>
        <w:t>Rapsey</w:t>
      </w:r>
      <w:proofErr w:type="spellEnd"/>
      <w:r w:rsidRPr="00374AC2">
        <w:rPr>
          <w:rFonts w:ascii="Times New Roman" w:hAnsi="Times New Roman" w:cs="Times New Roman"/>
          <w:sz w:val="24"/>
          <w:szCs w:val="24"/>
        </w:rPr>
        <w:t>, C. M., Scott, K. M., &amp; Patterson, T. (2019).</w:t>
      </w:r>
      <w:proofErr w:type="gramEnd"/>
      <w:r w:rsidRPr="00374AC2">
        <w:rPr>
          <w:rFonts w:ascii="Times New Roman" w:hAnsi="Times New Roman" w:cs="Times New Roman"/>
          <w:sz w:val="24"/>
          <w:szCs w:val="24"/>
        </w:rPr>
        <w:t xml:space="preserve"> Childhood sexual abuse, poly-victimization and internalizing disorders across adulthood and older age: Findings from a 25-year longitudinal study. </w:t>
      </w:r>
      <w:proofErr w:type="gramStart"/>
      <w:r w:rsidRPr="00374AC2">
        <w:rPr>
          <w:rFonts w:ascii="Times New Roman" w:hAnsi="Times New Roman" w:cs="Times New Roman"/>
          <w:i/>
          <w:iCs/>
          <w:sz w:val="24"/>
          <w:szCs w:val="24"/>
        </w:rPr>
        <w:t>Journal of affective disorders</w:t>
      </w:r>
      <w:r w:rsidRPr="00374AC2">
        <w:rPr>
          <w:rFonts w:ascii="Times New Roman" w:hAnsi="Times New Roman" w:cs="Times New Roman"/>
          <w:sz w:val="24"/>
          <w:szCs w:val="24"/>
        </w:rPr>
        <w:t xml:space="preserve">, </w:t>
      </w:r>
      <w:r w:rsidRPr="00374AC2">
        <w:rPr>
          <w:rFonts w:ascii="Times New Roman" w:hAnsi="Times New Roman" w:cs="Times New Roman"/>
          <w:i/>
          <w:iCs/>
          <w:sz w:val="24"/>
          <w:szCs w:val="24"/>
        </w:rPr>
        <w:t>244</w:t>
      </w:r>
      <w:r w:rsidRPr="00374AC2">
        <w:rPr>
          <w:rFonts w:ascii="Times New Roman" w:hAnsi="Times New Roman" w:cs="Times New Roman"/>
          <w:sz w:val="24"/>
          <w:szCs w:val="24"/>
        </w:rPr>
        <w:t>, 171-179.</w:t>
      </w:r>
      <w:proofErr w:type="gramEnd"/>
    </w:p>
    <w:p w:rsidR="00512C75" w:rsidRPr="00374AC2" w:rsidRDefault="00512C75" w:rsidP="00374AC2">
      <w:pPr>
        <w:spacing w:line="480" w:lineRule="auto"/>
        <w:ind w:left="720" w:hanging="720"/>
        <w:rPr>
          <w:rFonts w:ascii="Times New Roman" w:hAnsi="Times New Roman" w:cs="Times New Roman"/>
          <w:sz w:val="24"/>
          <w:szCs w:val="24"/>
        </w:rPr>
      </w:pPr>
      <w:r w:rsidRPr="00374AC2">
        <w:rPr>
          <w:rFonts w:ascii="Times New Roman" w:hAnsi="Times New Roman" w:cs="Times New Roman"/>
          <w:sz w:val="24"/>
          <w:szCs w:val="24"/>
        </w:rPr>
        <w:t xml:space="preserve"> Walker, H. E., Freud, J. S., Ellis, R. A., </w:t>
      </w:r>
      <w:proofErr w:type="spellStart"/>
      <w:r w:rsidRPr="00374AC2">
        <w:rPr>
          <w:rFonts w:ascii="Times New Roman" w:hAnsi="Times New Roman" w:cs="Times New Roman"/>
          <w:sz w:val="24"/>
          <w:szCs w:val="24"/>
        </w:rPr>
        <w:t>Fraine</w:t>
      </w:r>
      <w:proofErr w:type="spellEnd"/>
      <w:r w:rsidRPr="00374AC2">
        <w:rPr>
          <w:rFonts w:ascii="Times New Roman" w:hAnsi="Times New Roman" w:cs="Times New Roman"/>
          <w:sz w:val="24"/>
          <w:szCs w:val="24"/>
        </w:rPr>
        <w:t xml:space="preserve">, S. M., and Wilson, L. C. (2017). The prevalence of sexual </w:t>
      </w:r>
      <w:proofErr w:type="spellStart"/>
      <w:r w:rsidRPr="00374AC2">
        <w:rPr>
          <w:rFonts w:ascii="Times New Roman" w:hAnsi="Times New Roman" w:cs="Times New Roman"/>
          <w:sz w:val="24"/>
          <w:szCs w:val="24"/>
        </w:rPr>
        <w:t>revictimization</w:t>
      </w:r>
      <w:proofErr w:type="spellEnd"/>
      <w:r w:rsidRPr="00374AC2">
        <w:rPr>
          <w:rFonts w:ascii="Times New Roman" w:hAnsi="Times New Roman" w:cs="Times New Roman"/>
          <w:sz w:val="24"/>
          <w:szCs w:val="24"/>
        </w:rPr>
        <w:t xml:space="preserve">: a meta-analytic review. </w:t>
      </w:r>
      <w:r w:rsidRPr="00374AC2">
        <w:rPr>
          <w:rFonts w:ascii="Times New Roman" w:hAnsi="Times New Roman" w:cs="Times New Roman"/>
          <w:i/>
          <w:iCs/>
          <w:sz w:val="24"/>
          <w:szCs w:val="24"/>
        </w:rPr>
        <w:t>Trauma Violence Abuse</w:t>
      </w:r>
      <w:r w:rsidRPr="00374AC2">
        <w:rPr>
          <w:rFonts w:ascii="Times New Roman" w:hAnsi="Times New Roman" w:cs="Times New Roman"/>
          <w:sz w:val="24"/>
          <w:szCs w:val="24"/>
        </w:rPr>
        <w:t xml:space="preserve"> 20, 67–80. </w:t>
      </w:r>
      <w:proofErr w:type="spellStart"/>
      <w:proofErr w:type="gramStart"/>
      <w:r w:rsidRPr="00374AC2">
        <w:rPr>
          <w:rFonts w:ascii="Times New Roman" w:hAnsi="Times New Roman" w:cs="Times New Roman"/>
          <w:sz w:val="24"/>
          <w:szCs w:val="24"/>
        </w:rPr>
        <w:t>doi</w:t>
      </w:r>
      <w:proofErr w:type="spellEnd"/>
      <w:proofErr w:type="gramEnd"/>
      <w:r w:rsidRPr="00374AC2">
        <w:rPr>
          <w:rFonts w:ascii="Times New Roman" w:hAnsi="Times New Roman" w:cs="Times New Roman"/>
          <w:sz w:val="24"/>
          <w:szCs w:val="24"/>
        </w:rPr>
        <w:t>: 10.1177/1524838017692364</w:t>
      </w:r>
    </w:p>
    <w:p w:rsidR="00512C75" w:rsidRPr="00374AC2" w:rsidRDefault="00512C75" w:rsidP="00374AC2">
      <w:pPr>
        <w:spacing w:line="480" w:lineRule="auto"/>
        <w:rPr>
          <w:rFonts w:ascii="Times New Roman" w:hAnsi="Times New Roman" w:cs="Times New Roman"/>
          <w:sz w:val="24"/>
          <w:szCs w:val="24"/>
        </w:rPr>
      </w:pPr>
    </w:p>
    <w:p w:rsidR="00AE3265" w:rsidRPr="00374AC2" w:rsidRDefault="0053565D" w:rsidP="00374AC2">
      <w:pPr>
        <w:tabs>
          <w:tab w:val="left" w:pos="6749"/>
        </w:tabs>
        <w:spacing w:line="480" w:lineRule="auto"/>
        <w:rPr>
          <w:rFonts w:ascii="Times New Roman" w:hAnsi="Times New Roman" w:cs="Times New Roman"/>
          <w:sz w:val="24"/>
          <w:szCs w:val="24"/>
        </w:rPr>
      </w:pPr>
      <w:r w:rsidRPr="00374AC2">
        <w:rPr>
          <w:rFonts w:ascii="Times New Roman" w:hAnsi="Times New Roman" w:cs="Times New Roman"/>
          <w:sz w:val="24"/>
          <w:szCs w:val="24"/>
        </w:rPr>
        <w:tab/>
      </w:r>
    </w:p>
    <w:sectPr w:rsidR="00AE3265" w:rsidRPr="00374AC2" w:rsidSect="004637F5">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160" w:rsidRDefault="00133160" w:rsidP="00B30C4C">
      <w:pPr>
        <w:spacing w:after="0" w:line="240" w:lineRule="auto"/>
      </w:pPr>
      <w:r>
        <w:separator/>
      </w:r>
    </w:p>
  </w:endnote>
  <w:endnote w:type="continuationSeparator" w:id="0">
    <w:p w:rsidR="00133160" w:rsidRDefault="00133160" w:rsidP="00B30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160" w:rsidRDefault="00133160" w:rsidP="00B30C4C">
      <w:pPr>
        <w:spacing w:after="0" w:line="240" w:lineRule="auto"/>
      </w:pPr>
      <w:r>
        <w:separator/>
      </w:r>
    </w:p>
  </w:footnote>
  <w:footnote w:type="continuationSeparator" w:id="0">
    <w:p w:rsidR="00133160" w:rsidRDefault="00133160" w:rsidP="00B30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649" w:rsidRPr="002E2445" w:rsidRDefault="002E2445" w:rsidP="004637F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9710103"/>
        <w:docPartObj>
          <w:docPartGallery w:val="Page Numbers (Top of Page)"/>
          <w:docPartUnique/>
        </w:docPartObj>
      </w:sdtPr>
      <w:sdtEndPr>
        <w:rPr>
          <w:noProof/>
        </w:rPr>
      </w:sdtEndPr>
      <w:sdtContent>
        <w:r w:rsidR="00AE5649" w:rsidRPr="002E2445">
          <w:rPr>
            <w:rFonts w:ascii="Times New Roman" w:hAnsi="Times New Roman" w:cs="Times New Roman"/>
            <w:sz w:val="24"/>
            <w:szCs w:val="24"/>
          </w:rPr>
          <w:t xml:space="preserve">      </w:t>
        </w:r>
        <w:r w:rsidR="00133160" w:rsidRPr="002E2445">
          <w:rPr>
            <w:rFonts w:ascii="Times New Roman" w:hAnsi="Times New Roman" w:cs="Times New Roman"/>
            <w:sz w:val="24"/>
            <w:szCs w:val="24"/>
          </w:rPr>
          <w:fldChar w:fldCharType="begin"/>
        </w:r>
        <w:r w:rsidR="00133160" w:rsidRPr="002E2445">
          <w:rPr>
            <w:rFonts w:ascii="Times New Roman" w:hAnsi="Times New Roman" w:cs="Times New Roman"/>
            <w:sz w:val="24"/>
            <w:szCs w:val="24"/>
          </w:rPr>
          <w:instrText xml:space="preserve"> PAGE   \* MERGEFORMAT </w:instrText>
        </w:r>
        <w:r w:rsidR="00133160" w:rsidRPr="002E2445">
          <w:rPr>
            <w:rFonts w:ascii="Times New Roman" w:hAnsi="Times New Roman" w:cs="Times New Roman"/>
            <w:sz w:val="24"/>
            <w:szCs w:val="24"/>
          </w:rPr>
          <w:fldChar w:fldCharType="separate"/>
        </w:r>
        <w:r>
          <w:rPr>
            <w:rFonts w:ascii="Times New Roman" w:hAnsi="Times New Roman" w:cs="Times New Roman"/>
            <w:noProof/>
            <w:sz w:val="24"/>
            <w:szCs w:val="24"/>
          </w:rPr>
          <w:t>7</w:t>
        </w:r>
        <w:r w:rsidR="00133160" w:rsidRPr="002E244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5649" w:rsidRDefault="00AE5649">
    <w:pPr>
      <w:pStyle w:val="Header"/>
      <w:jc w:val="right"/>
    </w:pPr>
    <w:r>
      <w:rPr>
        <w:rFonts w:ascii="Times New Roman" w:hAnsi="Times New Roman" w:cs="Times New Roman"/>
        <w:sz w:val="24"/>
        <w:szCs w:val="24"/>
      </w:rPr>
      <w:t xml:space="preserve">Running head: TOPIC 1 DQ3 RESPONSES                                                                            </w:t>
    </w:r>
    <w:sdt>
      <w:sdtPr>
        <w:id w:val="-81451617"/>
        <w:docPartObj>
          <w:docPartGallery w:val="Page Numbers (Top of Page)"/>
          <w:docPartUnique/>
        </w:docPartObj>
      </w:sdtPr>
      <w:sdtEndPr>
        <w:rPr>
          <w:noProof/>
        </w:rPr>
      </w:sdtEndPr>
      <w:sdtContent>
        <w:r w:rsidR="00133160">
          <w:fldChar w:fldCharType="begin"/>
        </w:r>
        <w:r w:rsidR="00133160">
          <w:instrText xml:space="preserve"> PAGE   \* MERGEFORMAT </w:instrText>
        </w:r>
        <w:r w:rsidR="00133160">
          <w:fldChar w:fldCharType="separate"/>
        </w:r>
        <w:r>
          <w:rPr>
            <w:noProof/>
          </w:rPr>
          <w:t>1</w:t>
        </w:r>
        <w:r w:rsidR="00133160">
          <w:rPr>
            <w:noProof/>
          </w:rPr>
          <w:fldChar w:fldCharType="end"/>
        </w:r>
      </w:sdtContent>
    </w:sdt>
  </w:p>
  <w:p w:rsidR="00AE5649" w:rsidRDefault="00AE5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30C4C"/>
    <w:rsid w:val="00015AA7"/>
    <w:rsid w:val="000405BD"/>
    <w:rsid w:val="00044BE2"/>
    <w:rsid w:val="000611A3"/>
    <w:rsid w:val="00077723"/>
    <w:rsid w:val="00077B95"/>
    <w:rsid w:val="00084DA6"/>
    <w:rsid w:val="000A7B6D"/>
    <w:rsid w:val="000C1BE4"/>
    <w:rsid w:val="000C3C7C"/>
    <w:rsid w:val="000F73D5"/>
    <w:rsid w:val="00132A53"/>
    <w:rsid w:val="00133160"/>
    <w:rsid w:val="00135B87"/>
    <w:rsid w:val="00142FCD"/>
    <w:rsid w:val="001676FA"/>
    <w:rsid w:val="001B1B8E"/>
    <w:rsid w:val="001D1AAE"/>
    <w:rsid w:val="001D30FF"/>
    <w:rsid w:val="001E0F8C"/>
    <w:rsid w:val="001F2135"/>
    <w:rsid w:val="00231A90"/>
    <w:rsid w:val="00283C48"/>
    <w:rsid w:val="002945DA"/>
    <w:rsid w:val="002E2445"/>
    <w:rsid w:val="002F3C89"/>
    <w:rsid w:val="00366F41"/>
    <w:rsid w:val="00374AC2"/>
    <w:rsid w:val="003C78EB"/>
    <w:rsid w:val="00400417"/>
    <w:rsid w:val="004637F5"/>
    <w:rsid w:val="004A67BA"/>
    <w:rsid w:val="00506B14"/>
    <w:rsid w:val="00512C75"/>
    <w:rsid w:val="00527384"/>
    <w:rsid w:val="0053565D"/>
    <w:rsid w:val="00550AC5"/>
    <w:rsid w:val="0057074A"/>
    <w:rsid w:val="00572EA3"/>
    <w:rsid w:val="005934F3"/>
    <w:rsid w:val="00595F66"/>
    <w:rsid w:val="005B682D"/>
    <w:rsid w:val="005E5C4D"/>
    <w:rsid w:val="006419FC"/>
    <w:rsid w:val="00650BF5"/>
    <w:rsid w:val="00653389"/>
    <w:rsid w:val="00662772"/>
    <w:rsid w:val="00666420"/>
    <w:rsid w:val="00667C86"/>
    <w:rsid w:val="006A3F94"/>
    <w:rsid w:val="006D352D"/>
    <w:rsid w:val="006F4566"/>
    <w:rsid w:val="00703B29"/>
    <w:rsid w:val="007550D3"/>
    <w:rsid w:val="0076244D"/>
    <w:rsid w:val="00793C9E"/>
    <w:rsid w:val="007C730C"/>
    <w:rsid w:val="007E4F8D"/>
    <w:rsid w:val="00801DA9"/>
    <w:rsid w:val="00812372"/>
    <w:rsid w:val="0083768B"/>
    <w:rsid w:val="008413C5"/>
    <w:rsid w:val="008430A3"/>
    <w:rsid w:val="00857A28"/>
    <w:rsid w:val="00871170"/>
    <w:rsid w:val="008E0192"/>
    <w:rsid w:val="0091483C"/>
    <w:rsid w:val="00930817"/>
    <w:rsid w:val="00970D05"/>
    <w:rsid w:val="00972E40"/>
    <w:rsid w:val="00977CA5"/>
    <w:rsid w:val="00977EBD"/>
    <w:rsid w:val="009974F3"/>
    <w:rsid w:val="009D04DD"/>
    <w:rsid w:val="009E2EE2"/>
    <w:rsid w:val="009F1304"/>
    <w:rsid w:val="00A05ADA"/>
    <w:rsid w:val="00A20688"/>
    <w:rsid w:val="00AE3265"/>
    <w:rsid w:val="00AE5649"/>
    <w:rsid w:val="00B01405"/>
    <w:rsid w:val="00B30C4C"/>
    <w:rsid w:val="00C166CE"/>
    <w:rsid w:val="00C53608"/>
    <w:rsid w:val="00D25517"/>
    <w:rsid w:val="00D60B05"/>
    <w:rsid w:val="00D66135"/>
    <w:rsid w:val="00D802C1"/>
    <w:rsid w:val="00DA2628"/>
    <w:rsid w:val="00DA5C7B"/>
    <w:rsid w:val="00DB5854"/>
    <w:rsid w:val="00DE7332"/>
    <w:rsid w:val="00E60CD1"/>
    <w:rsid w:val="00F04F13"/>
    <w:rsid w:val="00F30E9B"/>
    <w:rsid w:val="00F46005"/>
    <w:rsid w:val="00F907B7"/>
    <w:rsid w:val="00FA67D5"/>
    <w:rsid w:val="00FB0851"/>
    <w:rsid w:val="00FB0D13"/>
    <w:rsid w:val="00FE0923"/>
    <w:rsid w:val="00FF0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C4C"/>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C4C"/>
    <w:rPr>
      <w:lang w:val="en-GB"/>
    </w:rPr>
  </w:style>
  <w:style w:type="paragraph" w:styleId="Footer">
    <w:name w:val="footer"/>
    <w:basedOn w:val="Normal"/>
    <w:link w:val="FooterChar"/>
    <w:uiPriority w:val="99"/>
    <w:unhideWhenUsed/>
    <w:rsid w:val="00B30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C4C"/>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7</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Windows User</cp:lastModifiedBy>
  <cp:revision>5</cp:revision>
  <dcterms:created xsi:type="dcterms:W3CDTF">2020-10-27T11:51:00Z</dcterms:created>
  <dcterms:modified xsi:type="dcterms:W3CDTF">2020-10-27T19:15:00Z</dcterms:modified>
</cp:coreProperties>
</file>